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5C49" w:rsidRPr="002A7F8E" w:rsidRDefault="00A85C49" w:rsidP="00A85C49">
      <w:pPr>
        <w:spacing w:after="0" w:line="360" w:lineRule="auto"/>
        <w:jc w:val="center"/>
        <w:rPr>
          <w:rFonts w:ascii="Arial" w:hAnsi="Arial" w:cs="Arial"/>
          <w:b/>
          <w:u w:val="single"/>
        </w:rPr>
      </w:pPr>
      <w:r>
        <w:rPr>
          <w:rFonts w:ascii="Arial" w:hAnsi="Arial" w:cs="Arial"/>
          <w:b/>
          <w:u w:val="single"/>
        </w:rPr>
        <w:t xml:space="preserve">ANEXO Nº5: </w:t>
      </w:r>
      <w:r w:rsidRPr="002A7F8E">
        <w:rPr>
          <w:rFonts w:ascii="Arial" w:hAnsi="Arial" w:cs="Arial"/>
          <w:b/>
          <w:u w:val="single"/>
        </w:rPr>
        <w:t>REALIDAD SÍSMICA EN EL PERÚ</w:t>
      </w:r>
    </w:p>
    <w:p w:rsidR="00A85C49" w:rsidRPr="002A7F8E" w:rsidRDefault="00A85C49" w:rsidP="00A85C49">
      <w:pPr>
        <w:spacing w:after="0" w:line="360" w:lineRule="auto"/>
        <w:jc w:val="center"/>
        <w:rPr>
          <w:rFonts w:ascii="Arial" w:hAnsi="Arial" w:cs="Arial"/>
          <w:b/>
          <w:u w:val="single"/>
        </w:rPr>
      </w:pPr>
    </w:p>
    <w:p w:rsidR="00A85C49" w:rsidRPr="002A7F8E" w:rsidRDefault="00A85C49" w:rsidP="00A85C49">
      <w:pPr>
        <w:spacing w:after="0" w:line="360" w:lineRule="auto"/>
        <w:jc w:val="both"/>
        <w:rPr>
          <w:rFonts w:ascii="Arial" w:hAnsi="Arial" w:cs="Arial"/>
        </w:rPr>
      </w:pPr>
      <w:r w:rsidRPr="002A7F8E">
        <w:rPr>
          <w:rFonts w:ascii="Arial" w:hAnsi="Arial" w:cs="Arial"/>
        </w:rPr>
        <w:t xml:space="preserve">El Perú se encuentra en una zona llamada el Cinturón de fuego del Pacífico y hace referencia a la región en la cual donde se libera </w:t>
      </w:r>
      <w:r>
        <w:rPr>
          <w:rFonts w:ascii="Arial" w:hAnsi="Arial" w:cs="Arial"/>
        </w:rPr>
        <w:t>la mayor parte de la</w:t>
      </w:r>
      <w:r w:rsidRPr="002A7F8E">
        <w:rPr>
          <w:rFonts w:ascii="Arial" w:hAnsi="Arial" w:cs="Arial"/>
        </w:rPr>
        <w:t xml:space="preserve"> energía liberada por la Tierra en forma de terremotos así como erupciones volcánicas. Esta zona abarca todo el borde del océano Pacífico que empieza en el Sur de Chile pasando por el Perú, Ecuador, Colombia, Panamá, El Salvador, México, EEUU, Alaska, Japón, </w:t>
      </w:r>
      <w:proofErr w:type="spellStart"/>
      <w:r w:rsidRPr="002A7F8E">
        <w:rPr>
          <w:rFonts w:ascii="Arial" w:hAnsi="Arial" w:cs="Arial"/>
        </w:rPr>
        <w:t>Taiwan</w:t>
      </w:r>
      <w:proofErr w:type="spellEnd"/>
      <w:r w:rsidRPr="002A7F8E">
        <w:rPr>
          <w:rFonts w:ascii="Arial" w:hAnsi="Arial" w:cs="Arial"/>
        </w:rPr>
        <w:t xml:space="preserve"> y Australia.</w:t>
      </w:r>
    </w:p>
    <w:p w:rsidR="00A85C49" w:rsidRPr="002A7F8E" w:rsidRDefault="00A85C49" w:rsidP="00A85C49">
      <w:pPr>
        <w:spacing w:after="0" w:line="360" w:lineRule="auto"/>
        <w:jc w:val="center"/>
        <w:rPr>
          <w:rFonts w:ascii="Arial" w:hAnsi="Arial" w:cs="Arial"/>
        </w:rPr>
      </w:pPr>
      <w:r w:rsidRPr="002A7F8E">
        <w:rPr>
          <w:rFonts w:ascii="Arial" w:hAnsi="Arial" w:cs="Arial"/>
          <w:noProof/>
          <w:lang w:eastAsia="es-ES"/>
        </w:rPr>
        <w:drawing>
          <wp:inline distT="0" distB="0" distL="0" distR="0">
            <wp:extent cx="4542263" cy="2180686"/>
            <wp:effectExtent l="19050" t="19050" r="10687" b="10064"/>
            <wp:docPr id="2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cstate="print"/>
                    <a:srcRect/>
                    <a:stretch>
                      <a:fillRect/>
                    </a:stretch>
                  </pic:blipFill>
                  <pic:spPr bwMode="auto">
                    <a:xfrm>
                      <a:off x="0" y="0"/>
                      <a:ext cx="4552950" cy="2185817"/>
                    </a:xfrm>
                    <a:prstGeom prst="rect">
                      <a:avLst/>
                    </a:prstGeom>
                    <a:noFill/>
                    <a:ln w="9525">
                      <a:solidFill>
                        <a:schemeClr val="tx1"/>
                      </a:solidFill>
                      <a:miter lim="800000"/>
                      <a:headEnd/>
                      <a:tailEnd/>
                    </a:ln>
                  </pic:spPr>
                </pic:pic>
              </a:graphicData>
            </a:graphic>
          </wp:inline>
        </w:drawing>
      </w:r>
    </w:p>
    <w:p w:rsidR="00A85C49" w:rsidRPr="002A7F8E" w:rsidRDefault="00A85C49" w:rsidP="00A85C49">
      <w:pPr>
        <w:spacing w:after="0" w:line="360" w:lineRule="auto"/>
        <w:jc w:val="center"/>
        <w:rPr>
          <w:rFonts w:ascii="Arial" w:hAnsi="Arial" w:cs="Arial"/>
          <w:b/>
        </w:rPr>
      </w:pPr>
      <w:r w:rsidRPr="002A7F8E">
        <w:rPr>
          <w:rFonts w:ascii="Arial" w:hAnsi="Arial" w:cs="Arial"/>
          <w:b/>
        </w:rPr>
        <w:t>Figura</w:t>
      </w:r>
      <w:r>
        <w:rPr>
          <w:rFonts w:ascii="Arial" w:hAnsi="Arial" w:cs="Arial"/>
          <w:b/>
        </w:rPr>
        <w:t xml:space="preserve">A.5: </w:t>
      </w:r>
      <w:r w:rsidRPr="002A7F8E">
        <w:rPr>
          <w:rFonts w:ascii="Arial" w:hAnsi="Arial" w:cs="Arial"/>
          <w:b/>
        </w:rPr>
        <w:t xml:space="preserve">Mapa del círculo (o anillo) de fuego del Pacífico y de las placas tectónicas a nivel mundial (Tomado de </w:t>
      </w:r>
      <w:hyperlink r:id="rId6" w:history="1">
        <w:r w:rsidRPr="002A7F8E">
          <w:rPr>
            <w:rStyle w:val="Hipervnculo"/>
            <w:rFonts w:ascii="Arial" w:hAnsi="Arial" w:cs="Arial"/>
            <w:b/>
          </w:rPr>
          <w:t>http://</w:t>
        </w:r>
        <w:r w:rsidRPr="002A7F8E">
          <w:rPr>
            <w:rStyle w:val="Hipervnculo"/>
            <w:rFonts w:ascii="Arial" w:hAnsi="Arial" w:cs="Arial"/>
            <w:b/>
            <w:sz w:val="20"/>
            <w:szCs w:val="20"/>
          </w:rPr>
          <w:t>wenalejoartma.blogspot.com</w:t>
        </w:r>
      </w:hyperlink>
      <w:r w:rsidRPr="002A7F8E">
        <w:rPr>
          <w:rFonts w:ascii="Arial" w:hAnsi="Arial" w:cs="Arial"/>
          <w:b/>
          <w:sz w:val="20"/>
          <w:szCs w:val="20"/>
        </w:rPr>
        <w:t xml:space="preserve">) </w:t>
      </w:r>
    </w:p>
    <w:p w:rsidR="00A85C49" w:rsidRPr="002A7F8E" w:rsidRDefault="00A85C49" w:rsidP="00A85C49">
      <w:pPr>
        <w:spacing w:after="0" w:line="360" w:lineRule="auto"/>
        <w:rPr>
          <w:rFonts w:ascii="Arial" w:hAnsi="Arial" w:cs="Arial"/>
          <w:b/>
        </w:rPr>
      </w:pPr>
    </w:p>
    <w:p w:rsidR="00A85C49" w:rsidRDefault="00A85C49" w:rsidP="00A85C49">
      <w:pPr>
        <w:spacing w:after="0" w:line="360" w:lineRule="auto"/>
        <w:rPr>
          <w:rFonts w:ascii="Arial" w:hAnsi="Arial" w:cs="Arial"/>
        </w:rPr>
      </w:pPr>
      <w:r w:rsidRPr="002A7F8E">
        <w:rPr>
          <w:rFonts w:ascii="Arial" w:hAnsi="Arial" w:cs="Arial"/>
        </w:rPr>
        <w:t xml:space="preserve">Como consecuencia de esto el Perú, y en general todos los países de esta zona, es muy propenso a sufrir de estos fenómenos naturales. </w:t>
      </w:r>
      <w:r>
        <w:rPr>
          <w:rFonts w:ascii="Arial" w:hAnsi="Arial" w:cs="Arial"/>
        </w:rPr>
        <w:t xml:space="preserve">A </w:t>
      </w:r>
      <w:r w:rsidRPr="002A7F8E">
        <w:rPr>
          <w:rFonts w:ascii="Arial" w:hAnsi="Arial" w:cs="Arial"/>
        </w:rPr>
        <w:t>continuación,</w:t>
      </w:r>
      <w:r>
        <w:rPr>
          <w:rFonts w:ascii="Arial" w:hAnsi="Arial" w:cs="Arial"/>
        </w:rPr>
        <w:t xml:space="preserve"> en la tabla A.3, </w:t>
      </w:r>
      <w:r w:rsidRPr="002A7F8E">
        <w:rPr>
          <w:rFonts w:ascii="Arial" w:hAnsi="Arial" w:cs="Arial"/>
        </w:rPr>
        <w:t>los más importantes del pasado siglo XX</w:t>
      </w:r>
      <w:r>
        <w:rPr>
          <w:rFonts w:ascii="Arial" w:hAnsi="Arial" w:cs="Arial"/>
        </w:rPr>
        <w:t xml:space="preserve"> y lo que va del siglo XXI</w:t>
      </w:r>
    </w:p>
    <w:p w:rsidR="00A85C49" w:rsidRDefault="00A85C49" w:rsidP="00A85C49">
      <w:pPr>
        <w:spacing w:after="0" w:line="360" w:lineRule="auto"/>
        <w:rPr>
          <w:rFonts w:ascii="Arial" w:hAnsi="Arial" w:cs="Arial"/>
        </w:rPr>
      </w:pPr>
    </w:p>
    <w:p w:rsidR="00A85C49" w:rsidRPr="00672C7D" w:rsidRDefault="00A85C49" w:rsidP="00A85C49">
      <w:pPr>
        <w:spacing w:after="0" w:line="360" w:lineRule="auto"/>
        <w:jc w:val="center"/>
        <w:rPr>
          <w:rFonts w:ascii="Arial" w:hAnsi="Arial" w:cs="Arial"/>
          <w:b/>
        </w:rPr>
      </w:pPr>
      <w:r w:rsidRPr="00672C7D">
        <w:rPr>
          <w:rFonts w:ascii="Arial" w:hAnsi="Arial" w:cs="Arial"/>
          <w:b/>
        </w:rPr>
        <w:t xml:space="preserve">Tabla A.3: Sismos más importantes </w:t>
      </w:r>
      <w:r>
        <w:rPr>
          <w:rFonts w:ascii="Arial" w:hAnsi="Arial" w:cs="Arial"/>
          <w:b/>
        </w:rPr>
        <w:t>en el Perú en los siglos XX y XXI</w:t>
      </w:r>
    </w:p>
    <w:tbl>
      <w:tblPr>
        <w:tblStyle w:val="Tablaconcuadrcula"/>
        <w:tblW w:w="0" w:type="auto"/>
        <w:tblLook w:val="04A0"/>
      </w:tblPr>
      <w:tblGrid>
        <w:gridCol w:w="3369"/>
        <w:gridCol w:w="2126"/>
        <w:gridCol w:w="3149"/>
      </w:tblGrid>
      <w:tr w:rsidR="00A85C49" w:rsidTr="00544F8E">
        <w:tc>
          <w:tcPr>
            <w:tcW w:w="3369" w:type="dxa"/>
            <w:vAlign w:val="center"/>
          </w:tcPr>
          <w:p w:rsidR="00A85C49" w:rsidRPr="00672C7D" w:rsidRDefault="00A85C49" w:rsidP="00544F8E">
            <w:pPr>
              <w:spacing w:line="360" w:lineRule="auto"/>
              <w:jc w:val="center"/>
              <w:rPr>
                <w:rFonts w:ascii="Arial" w:hAnsi="Arial" w:cs="Arial"/>
                <w:b/>
              </w:rPr>
            </w:pPr>
            <w:r w:rsidRPr="00672C7D">
              <w:rPr>
                <w:rFonts w:ascii="Arial" w:hAnsi="Arial" w:cs="Arial"/>
                <w:b/>
              </w:rPr>
              <w:t>Zonas Afectadas</w:t>
            </w:r>
          </w:p>
        </w:tc>
        <w:tc>
          <w:tcPr>
            <w:tcW w:w="2126" w:type="dxa"/>
            <w:vAlign w:val="center"/>
          </w:tcPr>
          <w:p w:rsidR="00A85C49" w:rsidRPr="00672C7D" w:rsidRDefault="00A85C49" w:rsidP="00544F8E">
            <w:pPr>
              <w:spacing w:line="360" w:lineRule="auto"/>
              <w:jc w:val="center"/>
              <w:rPr>
                <w:rFonts w:ascii="Arial" w:hAnsi="Arial" w:cs="Arial"/>
                <w:b/>
              </w:rPr>
            </w:pPr>
            <w:r w:rsidRPr="00672C7D">
              <w:rPr>
                <w:rFonts w:ascii="Arial" w:hAnsi="Arial" w:cs="Arial"/>
                <w:b/>
              </w:rPr>
              <w:t>Año</w:t>
            </w:r>
          </w:p>
        </w:tc>
        <w:tc>
          <w:tcPr>
            <w:tcW w:w="3149" w:type="dxa"/>
            <w:vAlign w:val="center"/>
          </w:tcPr>
          <w:p w:rsidR="00A85C49" w:rsidRPr="00672C7D" w:rsidRDefault="00A85C49" w:rsidP="00544F8E">
            <w:pPr>
              <w:spacing w:line="360" w:lineRule="auto"/>
              <w:jc w:val="center"/>
              <w:rPr>
                <w:rFonts w:ascii="Arial" w:hAnsi="Arial" w:cs="Arial"/>
                <w:b/>
              </w:rPr>
            </w:pPr>
            <w:r w:rsidRPr="00672C7D">
              <w:rPr>
                <w:rFonts w:ascii="Arial" w:hAnsi="Arial" w:cs="Arial"/>
                <w:b/>
              </w:rPr>
              <w:t>Magnitud (en epicentro)</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Ancash y Lima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1908</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8.4</w:t>
            </w:r>
          </w:p>
        </w:tc>
      </w:tr>
      <w:tr w:rsidR="00A85C49" w:rsidTr="00544F8E">
        <w:tc>
          <w:tcPr>
            <w:tcW w:w="3369" w:type="dxa"/>
            <w:vAlign w:val="center"/>
          </w:tcPr>
          <w:p w:rsidR="00A85C49" w:rsidRDefault="00A85C49" w:rsidP="00544F8E">
            <w:pPr>
              <w:spacing w:line="360" w:lineRule="auto"/>
              <w:jc w:val="center"/>
              <w:rPr>
                <w:rFonts w:ascii="Arial" w:hAnsi="Arial" w:cs="Arial"/>
              </w:rPr>
            </w:pPr>
            <w:proofErr w:type="spellStart"/>
            <w:r>
              <w:rPr>
                <w:rFonts w:ascii="Arial" w:hAnsi="Arial" w:cs="Arial"/>
              </w:rPr>
              <w:t>Caravelí</w:t>
            </w:r>
            <w:proofErr w:type="spellEnd"/>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1913</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7.4</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Chachapoyas</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1928</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7.3</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Lima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1940</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8.2</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Nazca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1942</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8.2</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Ancash</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1946</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7.9</w:t>
            </w:r>
          </w:p>
        </w:tc>
      </w:tr>
      <w:tr w:rsidR="00A85C49" w:rsidTr="00544F8E">
        <w:tc>
          <w:tcPr>
            <w:tcW w:w="3369" w:type="dxa"/>
            <w:vAlign w:val="center"/>
          </w:tcPr>
          <w:p w:rsidR="00A85C49" w:rsidRDefault="00A85C49" w:rsidP="00544F8E">
            <w:pPr>
              <w:spacing w:line="360" w:lineRule="auto"/>
              <w:jc w:val="center"/>
              <w:rPr>
                <w:rFonts w:ascii="Arial" w:hAnsi="Arial" w:cs="Arial"/>
              </w:rPr>
            </w:pPr>
            <w:proofErr w:type="spellStart"/>
            <w:r>
              <w:rPr>
                <w:rFonts w:ascii="Arial" w:hAnsi="Arial" w:cs="Arial"/>
              </w:rPr>
              <w:t>Satipo</w:t>
            </w:r>
            <w:proofErr w:type="spellEnd"/>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1947</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7.8</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Cuzco</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1950</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7.0</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Arequipa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1958</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7.3</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Arequipa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1960</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7.5</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lastRenderedPageBreak/>
              <w:t>Lima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1966</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7.5</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Chimbote y Callejón de Huaylas</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1970</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7.9</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Lima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1974</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7.2</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San Martín</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1990</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7.0</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Lambayeque, La Libertad, Ancash</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1996</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7.6</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Arequipa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2001</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8.4</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Lamas</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2005</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7.5</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Pisco e Ica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2007</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7.9</w:t>
            </w:r>
          </w:p>
        </w:tc>
      </w:tr>
      <w:tr w:rsidR="00A85C49" w:rsidTr="00544F8E">
        <w:tc>
          <w:tcPr>
            <w:tcW w:w="3369" w:type="dxa"/>
            <w:vAlign w:val="center"/>
          </w:tcPr>
          <w:p w:rsidR="00A85C49" w:rsidRDefault="00A85C49" w:rsidP="00544F8E">
            <w:pPr>
              <w:spacing w:line="360" w:lineRule="auto"/>
              <w:jc w:val="center"/>
              <w:rPr>
                <w:rFonts w:ascii="Arial" w:hAnsi="Arial" w:cs="Arial"/>
              </w:rPr>
            </w:pPr>
            <w:r>
              <w:rPr>
                <w:rFonts w:ascii="Arial" w:hAnsi="Arial" w:cs="Arial"/>
              </w:rPr>
              <w:t>Pucallpa</w:t>
            </w:r>
          </w:p>
        </w:tc>
        <w:tc>
          <w:tcPr>
            <w:tcW w:w="2126" w:type="dxa"/>
            <w:vAlign w:val="center"/>
          </w:tcPr>
          <w:p w:rsidR="00A85C49" w:rsidRDefault="00A85C49" w:rsidP="00544F8E">
            <w:pPr>
              <w:spacing w:line="360" w:lineRule="auto"/>
              <w:jc w:val="center"/>
              <w:rPr>
                <w:rFonts w:ascii="Arial" w:hAnsi="Arial" w:cs="Arial"/>
              </w:rPr>
            </w:pPr>
            <w:r>
              <w:rPr>
                <w:rFonts w:ascii="Arial" w:hAnsi="Arial" w:cs="Arial"/>
              </w:rPr>
              <w:t>2011</w:t>
            </w:r>
          </w:p>
        </w:tc>
        <w:tc>
          <w:tcPr>
            <w:tcW w:w="3149" w:type="dxa"/>
            <w:vAlign w:val="center"/>
          </w:tcPr>
          <w:p w:rsidR="00A85C49" w:rsidRDefault="00A85C49" w:rsidP="00544F8E">
            <w:pPr>
              <w:spacing w:line="360" w:lineRule="auto"/>
              <w:jc w:val="center"/>
              <w:rPr>
                <w:rFonts w:ascii="Arial" w:hAnsi="Arial" w:cs="Arial"/>
              </w:rPr>
            </w:pPr>
            <w:r>
              <w:rPr>
                <w:rFonts w:ascii="Arial" w:hAnsi="Arial" w:cs="Arial"/>
              </w:rPr>
              <w:t>7.0</w:t>
            </w:r>
          </w:p>
        </w:tc>
      </w:tr>
    </w:tbl>
    <w:p w:rsidR="00A85C49" w:rsidRPr="00CE2948" w:rsidRDefault="00A85C49" w:rsidP="00A85C49">
      <w:pPr>
        <w:spacing w:after="0" w:line="360" w:lineRule="auto"/>
        <w:rPr>
          <w:b/>
        </w:rPr>
      </w:pPr>
      <w:r>
        <w:rPr>
          <w:rFonts w:ascii="Arial" w:hAnsi="Arial" w:cs="Arial"/>
          <w:b/>
        </w:rPr>
        <w:t>(Tomado</w:t>
      </w:r>
      <w:r w:rsidRPr="00CE2948">
        <w:rPr>
          <w:rFonts w:ascii="Arial" w:hAnsi="Arial" w:cs="Arial"/>
          <w:b/>
        </w:rPr>
        <w:t xml:space="preserve"> de: </w:t>
      </w:r>
      <w:hyperlink r:id="rId7" w:history="1">
        <w:r w:rsidRPr="00CE2948">
          <w:rPr>
            <w:rStyle w:val="Hipervnculo"/>
            <w:rFonts w:ascii="Arial" w:hAnsi="Arial" w:cs="Arial"/>
            <w:b/>
          </w:rPr>
          <w:t>http://es.wikipedia.org/wiki/Anexo:Terremotos_en_el_Per%C3%BA</w:t>
        </w:r>
      </w:hyperlink>
      <w:r>
        <w:rPr>
          <w:b/>
        </w:rPr>
        <w:t>)</w:t>
      </w:r>
    </w:p>
    <w:p w:rsidR="00A85C49" w:rsidRPr="00C27E1F" w:rsidRDefault="00A85C49" w:rsidP="00A85C49">
      <w:pPr>
        <w:spacing w:after="0" w:line="360" w:lineRule="auto"/>
        <w:rPr>
          <w:rFonts w:ascii="Arial" w:hAnsi="Arial" w:cs="Arial"/>
        </w:rPr>
      </w:pPr>
    </w:p>
    <w:p w:rsidR="00A85C49" w:rsidRPr="002A7F8E" w:rsidRDefault="00A85C49" w:rsidP="00A85C49">
      <w:pPr>
        <w:spacing w:after="0" w:line="360" w:lineRule="auto"/>
        <w:jc w:val="both"/>
        <w:rPr>
          <w:rFonts w:ascii="Arial" w:hAnsi="Arial" w:cs="Arial"/>
        </w:rPr>
      </w:pPr>
      <w:r w:rsidRPr="002A7F8E">
        <w:rPr>
          <w:rFonts w:ascii="Arial" w:hAnsi="Arial" w:cs="Arial"/>
        </w:rPr>
        <w:t>A esto ha de sumársele la ocurrencia de varios sismos menores en los últimos años y los grandes desastres ocurridos a nivel mundial causados por terremotos, se llega a la misma conclusión que los expertos, y es que, ya es hora de que al Perú le toque un sismo de magnitud en los próximos años y es algo a tomar muy en cuenta.</w:t>
      </w:r>
    </w:p>
    <w:p w:rsidR="00A85C49" w:rsidRPr="002A7F8E" w:rsidRDefault="00A85C49" w:rsidP="00A85C49">
      <w:pPr>
        <w:spacing w:after="0" w:line="360" w:lineRule="auto"/>
        <w:jc w:val="center"/>
        <w:rPr>
          <w:rFonts w:ascii="Arial" w:hAnsi="Arial" w:cs="Arial"/>
        </w:rPr>
      </w:pPr>
      <w:r>
        <w:rPr>
          <w:rFonts w:ascii="Arial" w:hAnsi="Arial" w:cs="Arial"/>
          <w:noProof/>
          <w:lang w:eastAsia="es-ES"/>
        </w:rPr>
        <w:drawing>
          <wp:anchor distT="0" distB="0" distL="114300" distR="114300" simplePos="0" relativeHeight="251659264" behindDoc="1" locked="0" layoutInCell="1" allowOverlap="1">
            <wp:simplePos x="0" y="0"/>
            <wp:positionH relativeFrom="column">
              <wp:posOffset>483043</wp:posOffset>
            </wp:positionH>
            <wp:positionV relativeFrom="paragraph">
              <wp:posOffset>143606</wp:posOffset>
            </wp:positionV>
            <wp:extent cx="4474150" cy="4087123"/>
            <wp:effectExtent l="19050" t="19050" r="21650" b="27677"/>
            <wp:wrapNone/>
            <wp:docPr id="28"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srcRect/>
                    <a:stretch>
                      <a:fillRect/>
                    </a:stretch>
                  </pic:blipFill>
                  <pic:spPr bwMode="auto">
                    <a:xfrm>
                      <a:off x="0" y="0"/>
                      <a:ext cx="4477110" cy="4089827"/>
                    </a:xfrm>
                    <a:prstGeom prst="rect">
                      <a:avLst/>
                    </a:prstGeom>
                    <a:noFill/>
                    <a:ln w="9525">
                      <a:solidFill>
                        <a:schemeClr val="tx1"/>
                      </a:solidFill>
                      <a:miter lim="800000"/>
                      <a:headEnd/>
                      <a:tailEnd/>
                    </a:ln>
                  </pic:spPr>
                </pic:pic>
              </a:graphicData>
            </a:graphic>
          </wp:anchor>
        </w:drawing>
      </w:r>
    </w:p>
    <w:p w:rsidR="00A85C49" w:rsidRPr="002A7F8E"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Pr="002A7F8E" w:rsidRDefault="00A85C49" w:rsidP="00A85C49">
      <w:pPr>
        <w:spacing w:after="0" w:line="360" w:lineRule="auto"/>
        <w:jc w:val="center"/>
        <w:rPr>
          <w:rFonts w:ascii="Arial" w:hAnsi="Arial" w:cs="Arial"/>
        </w:rPr>
      </w:pPr>
    </w:p>
    <w:p w:rsidR="00A85C49" w:rsidRDefault="00A85C49" w:rsidP="00A85C49">
      <w:pPr>
        <w:spacing w:after="0" w:line="360" w:lineRule="auto"/>
        <w:jc w:val="center"/>
        <w:rPr>
          <w:rFonts w:ascii="Arial" w:hAnsi="Arial" w:cs="Arial"/>
          <w:b/>
        </w:rPr>
      </w:pPr>
      <w:r w:rsidRPr="002A7F8E">
        <w:rPr>
          <w:rFonts w:ascii="Arial" w:hAnsi="Arial" w:cs="Arial"/>
          <w:b/>
        </w:rPr>
        <w:t>Figura</w:t>
      </w:r>
      <w:r>
        <w:rPr>
          <w:rFonts w:ascii="Arial" w:hAnsi="Arial" w:cs="Arial"/>
          <w:b/>
        </w:rPr>
        <w:t>A</w:t>
      </w:r>
      <w:r w:rsidRPr="002A7F8E">
        <w:rPr>
          <w:rFonts w:ascii="Arial" w:hAnsi="Arial" w:cs="Arial"/>
          <w:b/>
        </w:rPr>
        <w:t>.</w:t>
      </w:r>
      <w:r>
        <w:rPr>
          <w:rFonts w:ascii="Arial" w:hAnsi="Arial" w:cs="Arial"/>
          <w:b/>
        </w:rPr>
        <w:t>6:</w:t>
      </w:r>
      <w:r w:rsidRPr="002A7F8E">
        <w:rPr>
          <w:rFonts w:ascii="Arial" w:hAnsi="Arial" w:cs="Arial"/>
          <w:b/>
        </w:rPr>
        <w:t xml:space="preserve"> Mapa Sísmico del Perú (Tomado de: </w:t>
      </w:r>
      <w:r w:rsidRPr="002A7F8E">
        <w:rPr>
          <w:rFonts w:ascii="Arial" w:hAnsi="Arial" w:cs="Arial"/>
          <w:b/>
          <w:color w:val="0070C0"/>
          <w:u w:val="single"/>
        </w:rPr>
        <w:t>http//www.igb.gob.pe</w:t>
      </w:r>
      <w:r w:rsidRPr="002A7F8E">
        <w:rPr>
          <w:rFonts w:ascii="Arial" w:hAnsi="Arial" w:cs="Arial"/>
          <w:b/>
        </w:rPr>
        <w:t>)</w:t>
      </w:r>
    </w:p>
    <w:p w:rsidR="00AB6620" w:rsidRPr="00AB6620" w:rsidRDefault="00AB6620" w:rsidP="00AB6620">
      <w:pPr>
        <w:spacing w:after="0" w:line="360" w:lineRule="auto"/>
        <w:rPr>
          <w:rFonts w:ascii="Arial" w:hAnsi="Arial" w:cs="Arial"/>
          <w:b/>
        </w:rPr>
      </w:pPr>
      <w:r>
        <w:rPr>
          <w:rFonts w:ascii="Arial" w:hAnsi="Arial" w:cs="Arial"/>
          <w:b/>
        </w:rPr>
        <w:t xml:space="preserve"> </w:t>
      </w:r>
    </w:p>
    <w:sectPr w:rsidR="00AB6620" w:rsidRPr="00AB6620" w:rsidSect="00CC3358">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6615CF"/>
    <w:multiLevelType w:val="hybridMultilevel"/>
    <w:tmpl w:val="C5386D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2AFA74B8"/>
    <w:multiLevelType w:val="hybridMultilevel"/>
    <w:tmpl w:val="F90E31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2A7F8E"/>
    <w:rsid w:val="001B62E3"/>
    <w:rsid w:val="001E3211"/>
    <w:rsid w:val="002A7F8E"/>
    <w:rsid w:val="003D1564"/>
    <w:rsid w:val="00A85C49"/>
    <w:rsid w:val="00AB6620"/>
    <w:rsid w:val="00BA6A67"/>
    <w:rsid w:val="00C31989"/>
    <w:rsid w:val="00CC335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5C49"/>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A7F8E"/>
    <w:pPr>
      <w:ind w:left="720"/>
      <w:contextualSpacing/>
    </w:pPr>
  </w:style>
  <w:style w:type="paragraph" w:styleId="Textodeglobo">
    <w:name w:val="Balloon Text"/>
    <w:basedOn w:val="Normal"/>
    <w:link w:val="TextodegloboCar"/>
    <w:uiPriority w:val="99"/>
    <w:semiHidden/>
    <w:unhideWhenUsed/>
    <w:rsid w:val="002A7F8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A7F8E"/>
    <w:rPr>
      <w:rFonts w:ascii="Tahoma" w:hAnsi="Tahoma" w:cs="Tahoma"/>
      <w:sz w:val="16"/>
      <w:szCs w:val="16"/>
    </w:rPr>
  </w:style>
  <w:style w:type="character" w:styleId="Hipervnculo">
    <w:name w:val="Hyperlink"/>
    <w:basedOn w:val="Fuentedeprrafopredeter"/>
    <w:uiPriority w:val="99"/>
    <w:unhideWhenUsed/>
    <w:rsid w:val="002A7F8E"/>
    <w:rPr>
      <w:color w:val="0000FF" w:themeColor="hyperlink"/>
      <w:u w:val="single"/>
    </w:rPr>
  </w:style>
  <w:style w:type="table" w:styleId="Tablaconcuadrcula">
    <w:name w:val="Table Grid"/>
    <w:basedOn w:val="Tablanormal"/>
    <w:uiPriority w:val="59"/>
    <w:rsid w:val="00A85C4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es.wikipedia.org/wiki/Anexo:Terremotos_en_el_Per%C3%B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enalejoartma.blogspot.com"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Pages>
  <Words>304</Words>
  <Characters>1676</Characters>
  <Application>Microsoft Office Word</Application>
  <DocSecurity>0</DocSecurity>
  <Lines>13</Lines>
  <Paragraphs>3</Paragraphs>
  <ScaleCrop>false</ScaleCrop>
  <Company/>
  <LinksUpToDate>false</LinksUpToDate>
  <CharactersWithSpaces>1977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user</cp:lastModifiedBy>
  <cp:revision>5</cp:revision>
  <dcterms:created xsi:type="dcterms:W3CDTF">2011-11-19T05:17:00Z</dcterms:created>
  <dcterms:modified xsi:type="dcterms:W3CDTF">2012-01-31T20:17:00Z</dcterms:modified>
</cp:coreProperties>
</file>